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Pr="00FC1E6C" w:rsidRDefault="008C5950" w:rsidP="00690D45">
      <w:pPr>
        <w:spacing w:before="0" w:after="240"/>
        <w:ind w:left="567"/>
        <w:rPr>
          <w:rFonts w:asciiTheme="minorHAnsi" w:hAnsiTheme="minorHAnsi" w:cstheme="minorHAnsi"/>
        </w:rPr>
      </w:pPr>
      <w:r w:rsidRPr="00FC1E6C">
        <w:rPr>
          <w:rFonts w:asciiTheme="minorHAnsi" w:hAnsiTheme="minorHAnsi" w:cstheme="minorHAnsi"/>
          <w:noProof/>
        </w:rPr>
        <w:drawing>
          <wp:inline distT="0" distB="0" distL="0" distR="0" wp14:anchorId="64B05DB0" wp14:editId="5D07186E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FC1E6C" w:rsidRDefault="00787D04" w:rsidP="00690D45">
      <w:pPr>
        <w:pStyle w:val="Title"/>
        <w:ind w:left="567"/>
        <w:rPr>
          <w:rFonts w:asciiTheme="minorHAnsi" w:hAnsiTheme="minorHAnsi" w:cstheme="minorHAnsi"/>
        </w:rPr>
      </w:pPr>
      <w:r w:rsidRPr="00FC1E6C">
        <w:rPr>
          <w:rFonts w:asciiTheme="minorHAnsi" w:hAnsiTheme="minorHAnsi" w:cstheme="minorHAnsi"/>
        </w:rPr>
        <w:t>Settlement Report</w:t>
      </w:r>
    </w:p>
    <w:p w:rsidR="00787D04" w:rsidRPr="00FC1E6C" w:rsidRDefault="00787D04" w:rsidP="00690D45">
      <w:pPr>
        <w:pStyle w:val="Subtitle"/>
        <w:ind w:left="567"/>
        <w:rPr>
          <w:rFonts w:asciiTheme="minorHAnsi" w:hAnsiTheme="minorHAnsi" w:cstheme="minorHAnsi"/>
        </w:rPr>
      </w:pPr>
    </w:p>
    <w:p w:rsidR="00787D04" w:rsidRPr="00FC1E6C" w:rsidRDefault="00787D04" w:rsidP="00C613F5">
      <w:pPr>
        <w:pStyle w:val="Subtitle"/>
        <w:spacing w:after="120"/>
        <w:ind w:left="567"/>
        <w:rPr>
          <w:rFonts w:asciiTheme="minorHAnsi" w:hAnsiTheme="minorHAnsi" w:cstheme="minorHAnsi"/>
        </w:rPr>
      </w:pPr>
      <w:r w:rsidRPr="00FC1E6C">
        <w:rPr>
          <w:rFonts w:asciiTheme="minorHAnsi" w:hAnsiTheme="minorHAnsi" w:cstheme="minorHAnsi"/>
        </w:rPr>
        <w:t>Settlers by Migration</w:t>
      </w:r>
      <w:r w:rsidR="0041515C">
        <w:rPr>
          <w:rFonts w:asciiTheme="minorHAnsi" w:hAnsiTheme="minorHAnsi" w:cstheme="minorHAnsi"/>
        </w:rPr>
        <w:t xml:space="preserve"> Stream and State of Residence</w:t>
      </w:r>
    </w:p>
    <w:p w:rsidR="006F52A9" w:rsidRPr="00FC1E6C" w:rsidRDefault="00787D04" w:rsidP="00CE355C">
      <w:pPr>
        <w:spacing w:before="360"/>
        <w:ind w:left="567"/>
        <w:rPr>
          <w:rFonts w:asciiTheme="minorHAnsi" w:hAnsiTheme="minorHAnsi" w:cstheme="minorHAnsi"/>
          <w:sz w:val="21"/>
          <w:szCs w:val="21"/>
        </w:rPr>
      </w:pPr>
      <w:r w:rsidRPr="00FC1E6C">
        <w:rPr>
          <w:rFonts w:asciiTheme="minorHAnsi" w:hAnsiTheme="minorHAnsi" w:cstheme="minorHAnsi"/>
          <w:sz w:val="21"/>
          <w:szCs w:val="21"/>
        </w:rPr>
        <w:t>This table covers the S</w:t>
      </w:r>
      <w:r w:rsidR="000355C9" w:rsidRPr="00FC1E6C">
        <w:rPr>
          <w:rFonts w:asciiTheme="minorHAnsi" w:hAnsiTheme="minorHAnsi" w:cstheme="minorHAnsi"/>
          <w:sz w:val="21"/>
          <w:szCs w:val="21"/>
        </w:rPr>
        <w:t>ettlement Date</w:t>
      </w:r>
      <w:r w:rsidR="00643B80">
        <w:rPr>
          <w:rStyle w:val="FootnoteReference"/>
          <w:rFonts w:asciiTheme="minorHAnsi" w:hAnsiTheme="minorHAnsi" w:cstheme="minorHAnsi"/>
          <w:sz w:val="21"/>
          <w:szCs w:val="21"/>
        </w:rPr>
        <w:footnoteReference w:id="1"/>
      </w:r>
      <w:r w:rsidR="000355C9" w:rsidRPr="00FC1E6C">
        <w:rPr>
          <w:rFonts w:asciiTheme="minorHAnsi" w:hAnsiTheme="minorHAnsi" w:cstheme="minorHAnsi"/>
          <w:sz w:val="21"/>
          <w:szCs w:val="21"/>
        </w:rPr>
        <w:t xml:space="preserve"> range from</w:t>
      </w:r>
      <w:r w:rsidR="00F41259">
        <w:rPr>
          <w:rFonts w:asciiTheme="minorHAnsi" w:hAnsiTheme="minorHAnsi" w:cstheme="minorHAnsi"/>
          <w:sz w:val="21"/>
          <w:szCs w:val="21"/>
        </w:rPr>
        <w:t xml:space="preserve"> </w:t>
      </w:r>
      <w:r w:rsidR="00794241" w:rsidRPr="00794241">
        <w:rPr>
          <w:rFonts w:asciiTheme="minorHAnsi" w:hAnsiTheme="minorHAnsi" w:cstheme="minorHAnsi"/>
          <w:b/>
          <w:sz w:val="21"/>
          <w:szCs w:val="21"/>
        </w:rPr>
        <w:t>1 July 2015 to 4 July 2016</w:t>
      </w:r>
      <w:r w:rsidR="0089655D" w:rsidRPr="00794241">
        <w:rPr>
          <w:rFonts w:asciiTheme="minorHAnsi" w:hAnsiTheme="minorHAnsi" w:cstheme="minorHAnsi"/>
          <w:b/>
          <w:sz w:val="22"/>
          <w:szCs w:val="22"/>
        </w:rPr>
        <w:t>.</w:t>
      </w:r>
    </w:p>
    <w:p w:rsidR="006F52A9" w:rsidRPr="00FC1E6C" w:rsidRDefault="00787D04" w:rsidP="00690D45">
      <w:pPr>
        <w:ind w:left="567"/>
        <w:rPr>
          <w:rFonts w:asciiTheme="minorHAnsi" w:hAnsiTheme="minorHAnsi" w:cstheme="minorHAnsi"/>
          <w:sz w:val="21"/>
          <w:szCs w:val="21"/>
        </w:rPr>
      </w:pPr>
      <w:r w:rsidRPr="00FC1E6C">
        <w:rPr>
          <w:rFonts w:asciiTheme="minorHAnsi" w:hAnsiTheme="minorHAnsi" w:cstheme="minorHAnsi"/>
          <w:sz w:val="21"/>
          <w:szCs w:val="21"/>
        </w:rPr>
        <w:t>You should note and take into account the matters identified as caveats to this data (refer to separate page).</w:t>
      </w:r>
    </w:p>
    <w:p w:rsidR="006F52A9" w:rsidRPr="00FC1E6C" w:rsidRDefault="006F52A9" w:rsidP="006F52A9">
      <w:pPr>
        <w:ind w:left="567"/>
        <w:rPr>
          <w:rFonts w:asciiTheme="minorHAnsi" w:hAnsiTheme="minorHAnsi" w:cstheme="minorHAnsi"/>
        </w:rPr>
      </w:pPr>
    </w:p>
    <w:tbl>
      <w:tblPr>
        <w:tblW w:w="103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ttlers by Migration Stream and State of Residence"/>
        <w:tblDescription w:val="A table showing settlers by Settlers by Migration Stream and State of Residence who arrived  from 4 April 2015 to 4 April 2016"/>
      </w:tblPr>
      <w:tblGrid>
        <w:gridCol w:w="2179"/>
        <w:gridCol w:w="1604"/>
        <w:gridCol w:w="1533"/>
        <w:gridCol w:w="1346"/>
        <w:gridCol w:w="1134"/>
        <w:gridCol w:w="1418"/>
        <w:gridCol w:w="1151"/>
      </w:tblGrid>
      <w:tr w:rsidR="00794241" w:rsidRPr="00FC1E6C" w:rsidTr="00AB34A7">
        <w:trPr>
          <w:trHeight w:val="319"/>
        </w:trPr>
        <w:tc>
          <w:tcPr>
            <w:tcW w:w="2179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State of Residence</w:t>
            </w:r>
          </w:p>
        </w:tc>
        <w:tc>
          <w:tcPr>
            <w:tcW w:w="5617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15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% of Total</w:t>
            </w:r>
          </w:p>
        </w:tc>
      </w:tr>
      <w:tr w:rsidR="00794241" w:rsidRPr="00FC1E6C" w:rsidTr="00AB34A7">
        <w:trPr>
          <w:trHeight w:val="319"/>
        </w:trPr>
        <w:tc>
          <w:tcPr>
            <w:tcW w:w="2179" w:type="dxa"/>
            <w:vMerge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4" w:type="dxa"/>
            <w:shd w:val="clear" w:color="auto" w:fill="F2F2F2" w:themeFill="background1" w:themeFillShade="F2"/>
            <w:noWrap/>
            <w:vAlign w:val="bottom"/>
            <w:hideMark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533" w:type="dxa"/>
            <w:shd w:val="clear" w:color="auto" w:fill="F2F2F2" w:themeFill="background1" w:themeFillShade="F2"/>
            <w:noWrap/>
            <w:vAlign w:val="bottom"/>
            <w:hideMark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346" w:type="dxa"/>
            <w:shd w:val="clear" w:color="auto" w:fill="F2F2F2" w:themeFill="background1" w:themeFillShade="F2"/>
            <w:noWrap/>
            <w:vAlign w:val="bottom"/>
            <w:hideMark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bottom"/>
            <w:hideMark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418" w:type="dxa"/>
            <w:vMerge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1" w:type="dxa"/>
            <w:vMerge/>
            <w:vAlign w:val="center"/>
            <w:hideMark/>
          </w:tcPr>
          <w:p w:rsidR="00794241" w:rsidRPr="00087A45" w:rsidRDefault="00794241" w:rsidP="00AB34A7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New South Wales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3,948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31,183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50,606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85,738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Victoria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3,971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24,987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46,070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75,028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Queensland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2,250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12,703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18,563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33,516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Western Australia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997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10,333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18,990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30,320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South Australia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1,343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4,497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10,234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16,074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Australian Capital Territory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1,433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2,464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4,110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Northern Territory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924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2,002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2,990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Tasmania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882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1,924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auto"/>
            <w:noWrap/>
            <w:hideMark/>
          </w:tcPr>
          <w:p w:rsidR="00794241" w:rsidRPr="00087A45" w:rsidRDefault="00794241" w:rsidP="00AB34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sz w:val="22"/>
                <w:szCs w:val="22"/>
              </w:rPr>
              <w:t>External Territories</w:t>
            </w:r>
          </w:p>
        </w:tc>
        <w:tc>
          <w:tcPr>
            <w:tcW w:w="160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33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46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51" w:type="dxa"/>
            <w:shd w:val="clear" w:color="auto" w:fill="auto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0%</w:t>
            </w:r>
          </w:p>
        </w:tc>
      </w:tr>
      <w:tr w:rsidR="00794241" w:rsidRPr="00FC1E6C" w:rsidTr="00AB34A7">
        <w:trPr>
          <w:trHeight w:val="305"/>
        </w:trPr>
        <w:tc>
          <w:tcPr>
            <w:tcW w:w="2179" w:type="dxa"/>
            <w:shd w:val="clear" w:color="auto" w:fill="F2F2F2" w:themeFill="background1" w:themeFillShade="F2"/>
            <w:noWrap/>
            <w:hideMark/>
          </w:tcPr>
          <w:p w:rsidR="00794241" w:rsidRPr="00087A45" w:rsidRDefault="00794241" w:rsidP="00AB34A7">
            <w:pPr>
              <w:spacing w:after="0" w:line="240" w:lineRule="exac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604" w:type="dxa"/>
            <w:shd w:val="clear" w:color="auto" w:fill="F2F2F2" w:themeFill="background1" w:themeFillShade="F2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13,181</w:t>
            </w:r>
          </w:p>
        </w:tc>
        <w:tc>
          <w:tcPr>
            <w:tcW w:w="1533" w:type="dxa"/>
            <w:shd w:val="clear" w:color="auto" w:fill="F2F2F2" w:themeFill="background1" w:themeFillShade="F2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86,717</w:t>
            </w:r>
          </w:p>
        </w:tc>
        <w:tc>
          <w:tcPr>
            <w:tcW w:w="1346" w:type="dxa"/>
            <w:shd w:val="clear" w:color="auto" w:fill="F2F2F2" w:themeFill="background1" w:themeFillShade="F2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149,823</w:t>
            </w:r>
          </w:p>
        </w:tc>
        <w:tc>
          <w:tcPr>
            <w:tcW w:w="1134" w:type="dxa"/>
            <w:shd w:val="clear" w:color="auto" w:fill="F2F2F2" w:themeFill="background1" w:themeFillShade="F2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249,722</w:t>
            </w:r>
          </w:p>
        </w:tc>
        <w:tc>
          <w:tcPr>
            <w:tcW w:w="1151" w:type="dxa"/>
            <w:shd w:val="clear" w:color="auto" w:fill="F2F2F2" w:themeFill="background1" w:themeFillShade="F2"/>
            <w:noWrap/>
            <w:vAlign w:val="bottom"/>
          </w:tcPr>
          <w:p w:rsidR="00794241" w:rsidRPr="00087A45" w:rsidRDefault="00794241" w:rsidP="00AB34A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87A4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100%</w:t>
            </w:r>
          </w:p>
        </w:tc>
      </w:tr>
    </w:tbl>
    <w:p w:rsidR="00EB094D" w:rsidRPr="003D1307" w:rsidRDefault="004C1353" w:rsidP="00EB094D">
      <w:pPr>
        <w:pStyle w:val="Heading1"/>
        <w:spacing w:before="0"/>
      </w:pPr>
      <w:r w:rsidRPr="00FC1E6C">
        <w:rPr>
          <w:rFonts w:asciiTheme="minorHAnsi" w:hAnsiTheme="minorHAnsi" w:cstheme="minorHAnsi"/>
        </w:rPr>
        <w:br w:type="page"/>
      </w:r>
      <w:r w:rsidR="00EB094D" w:rsidRPr="003D1307">
        <w:lastRenderedPageBreak/>
        <w:t>Caveats</w:t>
      </w:r>
    </w:p>
    <w:p w:rsidR="00EB094D" w:rsidRPr="00131B2A" w:rsidRDefault="00EB094D" w:rsidP="00EB094D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EB094D" w:rsidRPr="003D1307" w:rsidRDefault="00EB094D" w:rsidP="00EB094D">
      <w:pPr>
        <w:pStyle w:val="Heading1"/>
      </w:pPr>
      <w:r w:rsidRPr="003D1307">
        <w:t>Data Capture</w:t>
      </w:r>
    </w:p>
    <w:p w:rsidR="00EB094D" w:rsidRPr="00131B2A" w:rsidRDefault="00EB094D" w:rsidP="00EB094D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EB094D" w:rsidRPr="00131B2A" w:rsidRDefault="00EB094D" w:rsidP="00EB094D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EB094D" w:rsidRPr="003D1307" w:rsidRDefault="00EB094D" w:rsidP="00EB094D">
      <w:pPr>
        <w:pStyle w:val="Heading1"/>
      </w:pPr>
      <w:r w:rsidRPr="003D1307">
        <w:t>Data Limitations</w:t>
      </w:r>
    </w:p>
    <w:p w:rsidR="00EB094D" w:rsidRPr="003807DA" w:rsidRDefault="00EB094D" w:rsidP="00EB094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EB094D" w:rsidRPr="00131B2A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EB094D" w:rsidRPr="00131B2A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EB094D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EB094D" w:rsidRPr="003807DA" w:rsidRDefault="00EB094D" w:rsidP="00EB094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EB094D" w:rsidRPr="00131B2A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EB094D" w:rsidRPr="00131B2A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EB094D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EB094D" w:rsidRPr="00131B2A" w:rsidRDefault="00EB094D" w:rsidP="00EB094D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EB094D" w:rsidRPr="003807DA" w:rsidRDefault="00EB094D" w:rsidP="00EB094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EB094D" w:rsidRPr="003D1307" w:rsidRDefault="00EB094D" w:rsidP="00EB094D">
      <w:pPr>
        <w:pStyle w:val="Heading1"/>
      </w:pPr>
      <w:r w:rsidRPr="003D1307">
        <w:t>Reporting Limitations</w:t>
      </w:r>
    </w:p>
    <w:p w:rsidR="00EB094D" w:rsidRDefault="00EB094D" w:rsidP="00EB094D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EB094D" w:rsidRPr="001F5944" w:rsidRDefault="00EB094D" w:rsidP="00EB094D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EB094D" w:rsidRDefault="00EB094D" w:rsidP="00EB094D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B094D" w:rsidRPr="00DD65F7" w:rsidRDefault="00EB094D" w:rsidP="00EB094D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EB094D" w:rsidRPr="003D1307" w:rsidRDefault="00EB094D" w:rsidP="00EB094D">
      <w:pPr>
        <w:pStyle w:val="Heading1"/>
      </w:pPr>
      <w:r w:rsidRPr="003D1307">
        <w:t>Report Usage</w:t>
      </w:r>
    </w:p>
    <w:p w:rsidR="00EB094D" w:rsidRDefault="00EB094D" w:rsidP="00EB094D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EB094D" w:rsidRPr="003D1307" w:rsidRDefault="00EB094D" w:rsidP="00EB094D">
      <w:pPr>
        <w:pStyle w:val="Heading1"/>
      </w:pPr>
      <w:r>
        <w:t xml:space="preserve">Further data </w:t>
      </w:r>
    </w:p>
    <w:p w:rsidR="00EB094D" w:rsidRDefault="00EB094D" w:rsidP="00EB094D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EB094D" w:rsidRDefault="00EB094D" w:rsidP="00EB094D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B094D" w:rsidRDefault="00EB094D" w:rsidP="00EB094D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B094D" w:rsidRDefault="00EB094D" w:rsidP="00EB094D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B094D" w:rsidRDefault="00EB094D" w:rsidP="00EB094D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B094D" w:rsidRDefault="00EB094D" w:rsidP="00EB094D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B094D" w:rsidRPr="00FE57D0" w:rsidRDefault="00EB094D" w:rsidP="00EB094D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302DC1" w:rsidRPr="008E5633" w:rsidRDefault="00302DC1" w:rsidP="00EB094D">
      <w:pPr>
        <w:pStyle w:val="Heading1"/>
        <w:spacing w:before="0"/>
        <w:rPr>
          <w:rFonts w:asciiTheme="minorHAnsi" w:hAnsiTheme="minorHAnsi" w:cstheme="minorHAnsi"/>
          <w:szCs w:val="20"/>
        </w:rPr>
      </w:pPr>
    </w:p>
    <w:sectPr w:rsidR="00302DC1" w:rsidRPr="008E5633" w:rsidSect="00291B0C">
      <w:headerReference w:type="default" r:id="rId11"/>
      <w:footerReference w:type="default" r:id="rId12"/>
      <w:pgSz w:w="11906" w:h="16838" w:code="9"/>
      <w:pgMar w:top="737" w:right="707" w:bottom="567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04" w:rsidRDefault="00787D04">
      <w:r>
        <w:separator/>
      </w:r>
    </w:p>
  </w:endnote>
  <w:endnote w:type="continuationSeparator" w:id="0">
    <w:p w:rsidR="00787D04" w:rsidRDefault="0078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8391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04" w:rsidRDefault="00787D04">
      <w:r>
        <w:separator/>
      </w:r>
    </w:p>
  </w:footnote>
  <w:footnote w:type="continuationSeparator" w:id="0">
    <w:p w:rsidR="00787D04" w:rsidRDefault="00787D04">
      <w:r>
        <w:continuationSeparator/>
      </w:r>
    </w:p>
  </w:footnote>
  <w:footnote w:id="1">
    <w:p w:rsidR="00643B80" w:rsidRDefault="00643B8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43B80">
        <w:t>Settlement Date is 'date of visa grant' for settlers who were in Australia when their visa was granted</w:t>
      </w:r>
      <w:bookmarkStart w:id="0" w:name="_GoBack"/>
      <w:bookmarkEnd w:id="0"/>
      <w:r w:rsidRPr="00643B80">
        <w:t xml:space="preserve"> and 'date of arrival in Australia'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Pr="00FC1E6C" w:rsidRDefault="00C93175">
    <w:pPr>
      <w:pStyle w:val="Header"/>
      <w:rPr>
        <w:rFonts w:asciiTheme="minorHAnsi" w:hAnsiTheme="minorHAnsi" w:cstheme="minorHAnsi"/>
        <w:noProof/>
      </w:rPr>
    </w:pPr>
    <w:r w:rsidRPr="00FC1E6C">
      <w:rPr>
        <w:rFonts w:asciiTheme="minorHAnsi" w:hAnsiTheme="minorHAnsi" w:cstheme="minorHAnsi"/>
        <w:noProof/>
      </w:rPr>
      <w:t>Settlement  Reporting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36BF133" wp14:editId="7F10F675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553199"/>
    <w:multiLevelType w:val="hybridMultilevel"/>
    <w:tmpl w:val="DB10AA8C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371EE"/>
    <w:multiLevelType w:val="hybridMultilevel"/>
    <w:tmpl w:val="FD58C2D2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C1E018C"/>
    <w:multiLevelType w:val="hybridMultilevel"/>
    <w:tmpl w:val="F0D60A16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5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3944BB8"/>
    <w:multiLevelType w:val="hybridMultilevel"/>
    <w:tmpl w:val="37925484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1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9"/>
  </w:num>
  <w:num w:numId="3">
    <w:abstractNumId w:val="41"/>
  </w:num>
  <w:num w:numId="4">
    <w:abstractNumId w:val="15"/>
  </w:num>
  <w:num w:numId="5">
    <w:abstractNumId w:val="20"/>
  </w:num>
  <w:num w:numId="6">
    <w:abstractNumId w:val="63"/>
  </w:num>
  <w:num w:numId="7">
    <w:abstractNumId w:val="48"/>
  </w:num>
  <w:num w:numId="8">
    <w:abstractNumId w:val="53"/>
  </w:num>
  <w:num w:numId="9">
    <w:abstractNumId w:val="9"/>
  </w:num>
  <w:num w:numId="10">
    <w:abstractNumId w:val="62"/>
  </w:num>
  <w:num w:numId="11">
    <w:abstractNumId w:val="21"/>
  </w:num>
  <w:num w:numId="12">
    <w:abstractNumId w:val="45"/>
  </w:num>
  <w:num w:numId="13">
    <w:abstractNumId w:val="56"/>
  </w:num>
  <w:num w:numId="14">
    <w:abstractNumId w:val="38"/>
  </w:num>
  <w:num w:numId="15">
    <w:abstractNumId w:val="4"/>
  </w:num>
  <w:num w:numId="16">
    <w:abstractNumId w:val="16"/>
  </w:num>
  <w:num w:numId="17">
    <w:abstractNumId w:val="61"/>
  </w:num>
  <w:num w:numId="18">
    <w:abstractNumId w:val="52"/>
  </w:num>
  <w:num w:numId="19">
    <w:abstractNumId w:val="17"/>
  </w:num>
  <w:num w:numId="20">
    <w:abstractNumId w:val="3"/>
  </w:num>
  <w:num w:numId="21">
    <w:abstractNumId w:val="7"/>
  </w:num>
  <w:num w:numId="22">
    <w:abstractNumId w:val="25"/>
  </w:num>
  <w:num w:numId="23">
    <w:abstractNumId w:val="22"/>
  </w:num>
  <w:num w:numId="24">
    <w:abstractNumId w:val="65"/>
  </w:num>
  <w:num w:numId="25">
    <w:abstractNumId w:val="37"/>
  </w:num>
  <w:num w:numId="26">
    <w:abstractNumId w:val="42"/>
  </w:num>
  <w:num w:numId="27">
    <w:abstractNumId w:val="24"/>
  </w:num>
  <w:num w:numId="28">
    <w:abstractNumId w:val="64"/>
  </w:num>
  <w:num w:numId="29">
    <w:abstractNumId w:val="51"/>
  </w:num>
  <w:num w:numId="30">
    <w:abstractNumId w:val="30"/>
  </w:num>
  <w:num w:numId="31">
    <w:abstractNumId w:val="47"/>
  </w:num>
  <w:num w:numId="32">
    <w:abstractNumId w:val="57"/>
  </w:num>
  <w:num w:numId="33">
    <w:abstractNumId w:val="59"/>
  </w:num>
  <w:num w:numId="34">
    <w:abstractNumId w:val="5"/>
  </w:num>
  <w:num w:numId="35">
    <w:abstractNumId w:val="28"/>
  </w:num>
  <w:num w:numId="36">
    <w:abstractNumId w:val="50"/>
  </w:num>
  <w:num w:numId="37">
    <w:abstractNumId w:val="11"/>
  </w:num>
  <w:num w:numId="38">
    <w:abstractNumId w:val="33"/>
  </w:num>
  <w:num w:numId="39">
    <w:abstractNumId w:val="27"/>
  </w:num>
  <w:num w:numId="40">
    <w:abstractNumId w:val="36"/>
  </w:num>
  <w:num w:numId="41">
    <w:abstractNumId w:val="40"/>
  </w:num>
  <w:num w:numId="42">
    <w:abstractNumId w:val="26"/>
  </w:num>
  <w:num w:numId="43">
    <w:abstractNumId w:val="19"/>
  </w:num>
  <w:num w:numId="44">
    <w:abstractNumId w:val="44"/>
  </w:num>
  <w:num w:numId="45">
    <w:abstractNumId w:val="49"/>
  </w:num>
  <w:num w:numId="46">
    <w:abstractNumId w:val="35"/>
  </w:num>
  <w:num w:numId="47">
    <w:abstractNumId w:val="34"/>
  </w:num>
  <w:num w:numId="48">
    <w:abstractNumId w:val="1"/>
  </w:num>
  <w:num w:numId="49">
    <w:abstractNumId w:val="46"/>
  </w:num>
  <w:num w:numId="50">
    <w:abstractNumId w:val="58"/>
  </w:num>
  <w:num w:numId="51">
    <w:abstractNumId w:val="43"/>
  </w:num>
  <w:num w:numId="52">
    <w:abstractNumId w:val="12"/>
  </w:num>
  <w:num w:numId="53">
    <w:abstractNumId w:val="55"/>
  </w:num>
  <w:num w:numId="54">
    <w:abstractNumId w:val="29"/>
  </w:num>
  <w:num w:numId="55">
    <w:abstractNumId w:val="23"/>
  </w:num>
  <w:num w:numId="56">
    <w:abstractNumId w:val="32"/>
  </w:num>
  <w:num w:numId="57">
    <w:abstractNumId w:val="31"/>
  </w:num>
  <w:num w:numId="58">
    <w:abstractNumId w:val="14"/>
  </w:num>
  <w:num w:numId="59">
    <w:abstractNumId w:val="39"/>
  </w:num>
  <w:num w:numId="60">
    <w:abstractNumId w:val="8"/>
  </w:num>
  <w:num w:numId="61">
    <w:abstractNumId w:val="2"/>
  </w:num>
  <w:num w:numId="62">
    <w:abstractNumId w:val="54"/>
  </w:num>
  <w:num w:numId="63">
    <w:abstractNumId w:val="18"/>
  </w:num>
  <w:num w:numId="64">
    <w:abstractNumId w:val="6"/>
  </w:num>
  <w:num w:numId="65">
    <w:abstractNumId w:val="60"/>
  </w:num>
  <w:num w:numId="66">
    <w:abstractNumId w:val="13"/>
  </w:num>
  <w:num w:numId="67">
    <w:abstractNumId w:val="1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04"/>
    <w:rsid w:val="00002C18"/>
    <w:rsid w:val="00010549"/>
    <w:rsid w:val="00012F84"/>
    <w:rsid w:val="00025376"/>
    <w:rsid w:val="00027B26"/>
    <w:rsid w:val="0003104E"/>
    <w:rsid w:val="00031195"/>
    <w:rsid w:val="00032861"/>
    <w:rsid w:val="000355C9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469F"/>
    <w:rsid w:val="000A669D"/>
    <w:rsid w:val="000A66A8"/>
    <w:rsid w:val="000C014D"/>
    <w:rsid w:val="000D4431"/>
    <w:rsid w:val="000D4703"/>
    <w:rsid w:val="000D693C"/>
    <w:rsid w:val="000E12D4"/>
    <w:rsid w:val="00104669"/>
    <w:rsid w:val="00107905"/>
    <w:rsid w:val="00110028"/>
    <w:rsid w:val="00116EDF"/>
    <w:rsid w:val="00117BC6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6B2D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1727"/>
    <w:rsid w:val="001B3AEC"/>
    <w:rsid w:val="001B5000"/>
    <w:rsid w:val="001B6F28"/>
    <w:rsid w:val="001D4585"/>
    <w:rsid w:val="001D5D54"/>
    <w:rsid w:val="001D7F25"/>
    <w:rsid w:val="001E41C8"/>
    <w:rsid w:val="001F3AD7"/>
    <w:rsid w:val="00207630"/>
    <w:rsid w:val="00213082"/>
    <w:rsid w:val="00215178"/>
    <w:rsid w:val="0021714E"/>
    <w:rsid w:val="00222187"/>
    <w:rsid w:val="00222C8D"/>
    <w:rsid w:val="00222D9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1B0C"/>
    <w:rsid w:val="00295831"/>
    <w:rsid w:val="00296F1B"/>
    <w:rsid w:val="002A6051"/>
    <w:rsid w:val="002A6DF5"/>
    <w:rsid w:val="002D00B0"/>
    <w:rsid w:val="002D2E16"/>
    <w:rsid w:val="002F19EF"/>
    <w:rsid w:val="00302415"/>
    <w:rsid w:val="00302DC1"/>
    <w:rsid w:val="003102F6"/>
    <w:rsid w:val="00313304"/>
    <w:rsid w:val="003138AA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515C"/>
    <w:rsid w:val="004167B4"/>
    <w:rsid w:val="00430D7E"/>
    <w:rsid w:val="00433B04"/>
    <w:rsid w:val="0043684C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A6762"/>
    <w:rsid w:val="004B3957"/>
    <w:rsid w:val="004C1353"/>
    <w:rsid w:val="004C2C35"/>
    <w:rsid w:val="004F775C"/>
    <w:rsid w:val="005015E4"/>
    <w:rsid w:val="0050291D"/>
    <w:rsid w:val="0050697E"/>
    <w:rsid w:val="005215AB"/>
    <w:rsid w:val="00524B3C"/>
    <w:rsid w:val="005315A9"/>
    <w:rsid w:val="00532B56"/>
    <w:rsid w:val="00540AD0"/>
    <w:rsid w:val="0054322A"/>
    <w:rsid w:val="00543923"/>
    <w:rsid w:val="00546D1A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37CD"/>
    <w:rsid w:val="005D45AB"/>
    <w:rsid w:val="005E4662"/>
    <w:rsid w:val="005F214A"/>
    <w:rsid w:val="005F6BD6"/>
    <w:rsid w:val="00601C99"/>
    <w:rsid w:val="006066B8"/>
    <w:rsid w:val="00607597"/>
    <w:rsid w:val="006164FC"/>
    <w:rsid w:val="00621C9F"/>
    <w:rsid w:val="00623147"/>
    <w:rsid w:val="006255E4"/>
    <w:rsid w:val="00630E30"/>
    <w:rsid w:val="00641020"/>
    <w:rsid w:val="006410C1"/>
    <w:rsid w:val="00643B80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0D45"/>
    <w:rsid w:val="0069174B"/>
    <w:rsid w:val="00691F83"/>
    <w:rsid w:val="00693FA1"/>
    <w:rsid w:val="00696A0F"/>
    <w:rsid w:val="006B05E3"/>
    <w:rsid w:val="006B09BC"/>
    <w:rsid w:val="006B42A0"/>
    <w:rsid w:val="006B4E59"/>
    <w:rsid w:val="006C3402"/>
    <w:rsid w:val="006C395C"/>
    <w:rsid w:val="006C45D4"/>
    <w:rsid w:val="006C6704"/>
    <w:rsid w:val="006E10EA"/>
    <w:rsid w:val="006E1F3C"/>
    <w:rsid w:val="006E24AE"/>
    <w:rsid w:val="006E6073"/>
    <w:rsid w:val="006F52A9"/>
    <w:rsid w:val="006F7300"/>
    <w:rsid w:val="00703C09"/>
    <w:rsid w:val="00706216"/>
    <w:rsid w:val="00712300"/>
    <w:rsid w:val="00715FD8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87D04"/>
    <w:rsid w:val="00794241"/>
    <w:rsid w:val="007A67EA"/>
    <w:rsid w:val="007B15AF"/>
    <w:rsid w:val="007B7E83"/>
    <w:rsid w:val="007C1631"/>
    <w:rsid w:val="007C4336"/>
    <w:rsid w:val="007C636F"/>
    <w:rsid w:val="007D0EF8"/>
    <w:rsid w:val="007D39EB"/>
    <w:rsid w:val="008131E7"/>
    <w:rsid w:val="00813711"/>
    <w:rsid w:val="00814279"/>
    <w:rsid w:val="008263C2"/>
    <w:rsid w:val="008332BE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8391E"/>
    <w:rsid w:val="00895792"/>
    <w:rsid w:val="0089655D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5633"/>
    <w:rsid w:val="008E6E9D"/>
    <w:rsid w:val="008F4769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24D89"/>
    <w:rsid w:val="00936F46"/>
    <w:rsid w:val="0094271E"/>
    <w:rsid w:val="00942815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39BD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00ED"/>
    <w:rsid w:val="00A2223D"/>
    <w:rsid w:val="00A34A74"/>
    <w:rsid w:val="00A35351"/>
    <w:rsid w:val="00A42ADE"/>
    <w:rsid w:val="00A45379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E69F3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55938"/>
    <w:rsid w:val="00B72D62"/>
    <w:rsid w:val="00B826B0"/>
    <w:rsid w:val="00B843C8"/>
    <w:rsid w:val="00B923B3"/>
    <w:rsid w:val="00B951E2"/>
    <w:rsid w:val="00B96F37"/>
    <w:rsid w:val="00BA607C"/>
    <w:rsid w:val="00BB3E2A"/>
    <w:rsid w:val="00BB5714"/>
    <w:rsid w:val="00BC16F5"/>
    <w:rsid w:val="00BC287D"/>
    <w:rsid w:val="00BC4A76"/>
    <w:rsid w:val="00BD32E5"/>
    <w:rsid w:val="00BD7ADD"/>
    <w:rsid w:val="00BE41C3"/>
    <w:rsid w:val="00BE6767"/>
    <w:rsid w:val="00BE68D7"/>
    <w:rsid w:val="00BF1F28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13F5"/>
    <w:rsid w:val="00C622CB"/>
    <w:rsid w:val="00C64D15"/>
    <w:rsid w:val="00C64F10"/>
    <w:rsid w:val="00C74F74"/>
    <w:rsid w:val="00C7554B"/>
    <w:rsid w:val="00C83E31"/>
    <w:rsid w:val="00C916A4"/>
    <w:rsid w:val="00C93175"/>
    <w:rsid w:val="00CA2A52"/>
    <w:rsid w:val="00CA2B15"/>
    <w:rsid w:val="00CA6490"/>
    <w:rsid w:val="00CB5744"/>
    <w:rsid w:val="00CB7022"/>
    <w:rsid w:val="00CD1937"/>
    <w:rsid w:val="00CE214C"/>
    <w:rsid w:val="00CE355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A5E5E"/>
    <w:rsid w:val="00DB5921"/>
    <w:rsid w:val="00DC5665"/>
    <w:rsid w:val="00DD4F44"/>
    <w:rsid w:val="00DD5D8B"/>
    <w:rsid w:val="00DE0F9E"/>
    <w:rsid w:val="00DE5D76"/>
    <w:rsid w:val="00E04C8D"/>
    <w:rsid w:val="00E128D8"/>
    <w:rsid w:val="00E1362D"/>
    <w:rsid w:val="00E21A53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094D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E14ED"/>
    <w:rsid w:val="00EF1347"/>
    <w:rsid w:val="00EF2BEB"/>
    <w:rsid w:val="00F01129"/>
    <w:rsid w:val="00F039E2"/>
    <w:rsid w:val="00F03D93"/>
    <w:rsid w:val="00F03D9E"/>
    <w:rsid w:val="00F227BF"/>
    <w:rsid w:val="00F374B2"/>
    <w:rsid w:val="00F40AFC"/>
    <w:rsid w:val="00F41259"/>
    <w:rsid w:val="00F4730E"/>
    <w:rsid w:val="00F50A92"/>
    <w:rsid w:val="00F53F24"/>
    <w:rsid w:val="00F604A3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A6B0C"/>
    <w:rsid w:val="00FB13C1"/>
    <w:rsid w:val="00FB420B"/>
    <w:rsid w:val="00FC1C5F"/>
    <w:rsid w:val="00FC1E6C"/>
    <w:rsid w:val="00FC5C0C"/>
    <w:rsid w:val="00FC64EF"/>
    <w:rsid w:val="00FD2673"/>
    <w:rsid w:val="00FE2A29"/>
    <w:rsid w:val="00FE5107"/>
    <w:rsid w:val="00FF2B1A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uiPriority="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CE355C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CE355C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7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uiPriority="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CE355C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CE355C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7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17885-3F5A-4D03-9A71-DCE682F1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State bhy Migration Stream</vt:lpstr>
    </vt:vector>
  </TitlesOfParts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State bhy Migration Stream</dc:title>
  <dc:creator/>
  <cp:keywords>settlement reports, reports, data, settlement information, migration stream</cp:keywords>
  <cp:lastModifiedBy/>
  <cp:revision>1</cp:revision>
  <dcterms:created xsi:type="dcterms:W3CDTF">2016-07-15T06:09:00Z</dcterms:created>
  <dcterms:modified xsi:type="dcterms:W3CDTF">2016-08-22T01:39:00Z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